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41E3D7A" w14:textId="77777777" w:rsidR="00A120DA" w:rsidRDefault="00900C22">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exact"/>
        <w:jc w:val="center"/>
        <w:rPr>
          <w:rFonts w:ascii="Calibri" w:eastAsia="Calibri" w:hAnsi="Calibri" w:cs="Calibri"/>
          <w:b/>
          <w:bCs/>
          <w:color w:val="000009"/>
          <w:sz w:val="40"/>
          <w:szCs w:val="40"/>
        </w:rPr>
      </w:pPr>
      <w:r>
        <w:rPr>
          <w:rFonts w:ascii="Calibri" w:eastAsia="Calibri" w:hAnsi="Calibri" w:cs="Calibri"/>
          <w:b/>
          <w:bCs/>
          <w:noProof/>
          <w:color w:val="000009"/>
          <w:sz w:val="40"/>
          <w:szCs w:val="40"/>
          <w:lang w:val="en-GB" w:eastAsia="en-GB"/>
        </w:rPr>
        <w:drawing>
          <wp:anchor distT="152400" distB="152400" distL="152400" distR="157480" simplePos="0" relativeHeight="3" behindDoc="0" locked="0" layoutInCell="1" allowOverlap="1" wp14:anchorId="002AD6F2" wp14:editId="0684AB9D">
            <wp:simplePos x="0" y="0"/>
            <wp:positionH relativeFrom="margin">
              <wp:posOffset>4802505</wp:posOffset>
            </wp:positionH>
            <wp:positionV relativeFrom="page">
              <wp:posOffset>445770</wp:posOffset>
            </wp:positionV>
            <wp:extent cx="782320" cy="421640"/>
            <wp:effectExtent l="0" t="0" r="0" b="0"/>
            <wp:wrapTight wrapText="bothSides">
              <wp:wrapPolygon edited="0">
                <wp:start x="-26" y="0"/>
                <wp:lineTo x="21599" y="0"/>
                <wp:lineTo x="21599" y="21574"/>
                <wp:lineTo x="-26" y="21574"/>
                <wp:lineTo x="-26" y="0"/>
              </wp:wrapPolygon>
            </wp:wrapTight>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pic:cNvPicPr>
                      <a:picLocks noChangeAspect="1" noChangeArrowheads="1"/>
                    </pic:cNvPicPr>
                  </pic:nvPicPr>
                  <pic:blipFill>
                    <a:blip r:embed="rId7"/>
                    <a:stretch>
                      <a:fillRect/>
                    </a:stretch>
                  </pic:blipFill>
                  <pic:spPr bwMode="auto">
                    <a:xfrm>
                      <a:off x="0" y="0"/>
                      <a:ext cx="782320" cy="421640"/>
                    </a:xfrm>
                    <a:prstGeom prst="rect">
                      <a:avLst/>
                    </a:prstGeom>
                  </pic:spPr>
                </pic:pic>
              </a:graphicData>
            </a:graphic>
          </wp:anchor>
        </w:drawing>
      </w:r>
    </w:p>
    <w:p w14:paraId="7729520D" w14:textId="77777777" w:rsidR="00A120DA" w:rsidRDefault="00A120DA">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exact"/>
        <w:jc w:val="center"/>
        <w:rPr>
          <w:rFonts w:ascii="Calibri" w:eastAsia="Calibri" w:hAnsi="Calibri" w:cs="Calibri"/>
          <w:b/>
          <w:bCs/>
          <w:color w:val="000009"/>
          <w:sz w:val="40"/>
          <w:szCs w:val="40"/>
        </w:rPr>
      </w:pPr>
    </w:p>
    <w:p w14:paraId="073DA9AC" w14:textId="77777777" w:rsidR="00A120DA" w:rsidRDefault="00A120DA">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line="276" w:lineRule="exact"/>
        <w:jc w:val="center"/>
        <w:rPr>
          <w:rFonts w:ascii="Calibri" w:hAnsi="Calibri"/>
          <w:bCs/>
          <w:color w:val="00000A"/>
          <w:sz w:val="38"/>
          <w:szCs w:val="3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A2E327" w14:textId="77777777" w:rsidR="00A120DA" w:rsidRDefault="00900C22">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line="276" w:lineRule="exact"/>
        <w:jc w:val="center"/>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bCs/>
          <w:color w:val="00000A"/>
          <w:sz w:val="38"/>
          <w:szCs w:val="3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Pr>
          <w:rFonts w:ascii="Calibri" w:hAnsi="Calibri"/>
          <w:bCs/>
          <w:color w:val="000000" w:themeColor="text1"/>
          <w:sz w:val="38"/>
          <w:szCs w:val="3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NIVERSITIES NETWORK FOR CHILDREN IN ARMED CONFLICT</w:t>
      </w:r>
    </w:p>
    <w:p w14:paraId="7AF14DCB" w14:textId="77777777" w:rsidR="00A120DA" w:rsidRDefault="00A120DA">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line="276" w:lineRule="exact"/>
        <w:jc w:val="center"/>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4263E7" w14:textId="77777777" w:rsidR="00A120DA" w:rsidRDefault="00900C22">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line="276" w:lineRule="exact"/>
        <w:jc w:val="center"/>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ADVANCED TRAINING COURSE</w:t>
      </w:r>
    </w:p>
    <w:p w14:paraId="0BFF51D7" w14:textId="77777777" w:rsidR="00A120DA" w:rsidRDefault="00900C22">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line="276" w:lineRule="exact"/>
        <w:jc w:val="center"/>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INTERNATIONAL CRIMINAL JURISDICTION INVOLVING CHILDREN IN ARMED CONFLICT</w:t>
      </w:r>
    </w:p>
    <w:p w14:paraId="5CF34C11" w14:textId="77777777" w:rsidR="00A120DA" w:rsidRDefault="00900C22">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line="276" w:lineRule="exact"/>
        <w:jc w:val="center"/>
        <w:rPr>
          <w:rFonts w:ascii="Calibri" w:hAnsi="Calibri"/>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Procedural and deontological profiles concerning the role of lawyers</w:t>
      </w:r>
    </w:p>
    <w:p w14:paraId="7CBA1365" w14:textId="30A5CD70" w:rsidR="00A120DA" w:rsidRPr="00AE575A" w:rsidRDefault="00900C22">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line="276" w:lineRule="exact"/>
        <w:jc w:val="center"/>
        <w:rPr>
          <w:rFonts w:ascii="Calibri" w:hAnsi="Calibri" w:cs="Calibri"/>
          <w:b/>
          <w:lang w:val="en-GB"/>
        </w:rPr>
      </w:pPr>
      <w:r w:rsidRPr="00AE575A">
        <w:rPr>
          <w:rFonts w:ascii="Calibri" w:eastAsia="Times New Roman" w:hAnsi="Calibri" w:cs="Calibri"/>
          <w:b/>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 8</w:t>
      </w:r>
      <w:r w:rsidRPr="00AE575A">
        <w:rPr>
          <w:rFonts w:ascii="Calibri" w:eastAsia="Times New Roman" w:hAnsi="Calibri" w:cs="Calibri"/>
          <w:b/>
          <w:color w:val="000000" w:themeColor="text1"/>
          <w:vertAlign w:val="super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AE575A" w:rsidRPr="00AE575A">
        <w:rPr>
          <w:rFonts w:ascii="Calibri" w:eastAsia="Times New Roman" w:hAnsi="Calibri" w:cs="Calibri"/>
          <w:b/>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2022-October 20</w:t>
      </w:r>
      <w:r w:rsidRPr="00AE575A">
        <w:rPr>
          <w:rFonts w:ascii="Calibri" w:eastAsia="Times New Roman" w:hAnsi="Calibri" w:cs="Calibri"/>
          <w:b/>
          <w:color w:val="000000" w:themeColor="text1"/>
          <w:vertAlign w:val="super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AE575A">
        <w:rPr>
          <w:rFonts w:ascii="Calibri" w:eastAsia="Times New Roman" w:hAnsi="Calibri" w:cs="Calibri"/>
          <w:b/>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p w14:paraId="707DE0E5" w14:textId="77777777" w:rsidR="001C78EF" w:rsidRDefault="001C78EF"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jc w:val="center"/>
        <w:rPr>
          <w:rFonts w:ascii="Calibri" w:hAnsi="Calibri"/>
          <w:b/>
          <w:bCs/>
          <w:color w:val="000000" w:themeColor="text1"/>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4F47FA" w14:textId="4237C498" w:rsidR="00A120DA" w:rsidRPr="00BF2B1C" w:rsidRDefault="00900C22"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jc w:val="center"/>
        <w:rPr>
          <w:b/>
          <w:bCs/>
          <w:lang w:val="en-GB"/>
        </w:rPr>
      </w:pPr>
      <w:r>
        <w:rPr>
          <w:rFonts w:ascii="Calibri" w:hAnsi="Calibri"/>
          <w:b/>
          <w:bCs/>
          <w:color w:val="000000" w:themeColor="text1"/>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 MODULE</w:t>
      </w:r>
      <w:r w:rsidR="00AB19E3">
        <w:rPr>
          <w:rFonts w:ascii="Calibri" w:hAnsi="Calibri"/>
          <w:b/>
          <w:bCs/>
          <w:color w:val="000000" w:themeColor="text1"/>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(CONTINUATION)</w:t>
      </w:r>
    </w:p>
    <w:p w14:paraId="45893C67" w14:textId="3E093A45" w:rsidR="00A120DA" w:rsidRDefault="00900C22"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jc w:val="center"/>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ROLE OF LAWYERS BEFORE THE ICC IN CASES INVOLVING CHILDREN AFFECTED BY ARMED CONFLICTS</w:t>
      </w:r>
    </w:p>
    <w:p w14:paraId="4CE7204E" w14:textId="77777777" w:rsidR="00266B40" w:rsidRDefault="00266B40" w:rsidP="00337C17">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jc w:val="center"/>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59234C" w14:textId="39214880" w:rsidR="00337C17" w:rsidRDefault="00337C17" w:rsidP="00337C17">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jc w:val="center"/>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 September 2022</w:t>
      </w:r>
    </w:p>
    <w:p w14:paraId="1AF7D131" w14:textId="07028C3E" w:rsidR="005704E9" w:rsidRDefault="005704E9" w:rsidP="00337C17">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jc w:val="center"/>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877857" w14:textId="1D3C88CF" w:rsidR="00A120DA" w:rsidRDefault="00900C22"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Seventh Day: Crimes within the ICC’s jurisdiction against or affecting children.</w:t>
      </w:r>
    </w:p>
    <w:p w14:paraId="5D209871" w14:textId="50698A1F" w:rsidR="00A120DA" w:rsidRDefault="00900C22"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jc w:val="both"/>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lesson will analyze </w:t>
      </w:r>
      <w:r w:rsidR="00F56E87">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9F7B20">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elements of the </w:t>
      </w:r>
      <w:r>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crimes </w:t>
      </w:r>
      <w:r w:rsidR="009F7B20">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 the Rome Statute</w:t>
      </w:r>
      <w:r>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F7B20" w:rsidRPr="009F7B20">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targeting and/or affecting children</w:t>
      </w:r>
      <w:r w:rsidR="00F56E87">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BE49FF9" w14:textId="77777777" w:rsidR="00BE2FDD" w:rsidRDefault="00BE2FDD"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850430" w14:textId="2CC778CE" w:rsidR="00A120DA" w:rsidRDefault="00900C22"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7.1. Conscription, enlistment, and use of children under the age of 15 years to participate actively in hostilities, as war crimes in violation of</w:t>
      </w:r>
      <w:r w:rsidR="00F56E87">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Articles 8(2)(b)(xxvi) and 8(2)(e)(vii)</w:t>
      </w:r>
      <w:r w:rsidR="00F56E87">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Rome Statute</w:t>
      </w:r>
      <w:r w:rsidR="009F7B20">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7FE76CE" w14:textId="693DA929" w:rsidR="00A120DA" w:rsidRDefault="00900C22"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Forcible transfer of children and prevention of birth, as acts of genocide in violation of Articles 6(d) and 6(e)</w:t>
      </w:r>
      <w:r w:rsidR="00F56E87">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Rome Statute</w:t>
      </w:r>
      <w:r w:rsidR="009F7B20">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820C713" w14:textId="7D8F683A" w:rsidR="00A120DA" w:rsidRDefault="00900C22"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7.2. </w:t>
      </w:r>
      <w:r w:rsidR="00483B92">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rafficking of children as a form of enslavement constituting a crime against humanity in violation of</w:t>
      </w:r>
      <w:r w:rsidR="00F56E87">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Articles 7(1)(c) and 7(2)(c)</w:t>
      </w:r>
      <w:r w:rsidR="00F56E87">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Rome Statute</w:t>
      </w:r>
      <w:r w:rsidR="009F7B20">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C82290D" w14:textId="019E6D37" w:rsidR="00A120DA" w:rsidRDefault="00900C22"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Attacks on buildings dedicated to education and health care, as war crimes in violation of  Articles 8(2)(b)(ix) and 8(2)(e)(iv)</w:t>
      </w:r>
      <w:r w:rsidR="00F56E87">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Rome Statute</w:t>
      </w:r>
      <w:r w:rsidR="009F7B20">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86DA905" w14:textId="35D07913" w:rsidR="00A120DA" w:rsidRDefault="00900C22"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7.3. Torture and related war crimes and crimes against humanity, in violation of</w:t>
      </w:r>
      <w:r w:rsidR="00F56E87">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Articles 7(1)(f), 7(1)(k), 8(2)(a)(ii), 8(2)(a)(iii) and 8(2)(c)(ii)</w:t>
      </w:r>
      <w:r w:rsidR="00F56E87">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Rome Statute</w:t>
      </w:r>
      <w:r w:rsidR="009F7B20">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1FA01BB" w14:textId="5EC7D91C" w:rsidR="00A120DA" w:rsidRDefault="005F4924"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7.4. </w:t>
      </w:r>
      <w:r w:rsidR="00900C22">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Persecution as a crime against humanity, in violation of Article 7(1)(h)</w:t>
      </w:r>
      <w:r w:rsidR="00F56E87">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Rome Statute</w:t>
      </w:r>
      <w:r w:rsidR="00900C22">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w:t>
      </w:r>
    </w:p>
    <w:p w14:paraId="5F211F66" w14:textId="43E5085B" w:rsidR="00A120DA" w:rsidRDefault="005F4924"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7.5. </w:t>
      </w:r>
      <w:r w:rsidR="00900C22">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Sexual and gender-based violence as war crimes and crimes against humanity, in violation of Articles 7(1)(g), 8(2)(b)(xxii) and 8(2)(e)(vi)</w:t>
      </w:r>
      <w:r w:rsidR="00F56E87">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Rome Statute.</w:t>
      </w:r>
    </w:p>
    <w:p w14:paraId="14BE7C4D" w14:textId="245EA0EE" w:rsidR="00A120DA" w:rsidRDefault="00A120DA"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6F6971" w14:textId="24CE00D9" w:rsidR="00337C17" w:rsidRDefault="00337C17" w:rsidP="00337C17">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jc w:val="center"/>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 September 2022</w:t>
      </w:r>
    </w:p>
    <w:p w14:paraId="0B08EFF6" w14:textId="77777777" w:rsidR="00A5041F" w:rsidRDefault="00A5041F"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jc w:val="both"/>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B34D31" w14:textId="70EA6B42" w:rsidR="00A120DA" w:rsidRDefault="00900C22"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Eight Day: The </w:t>
      </w:r>
      <w:r w:rsidR="004B476D">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participation of victims before the ICC </w:t>
      </w:r>
    </w:p>
    <w:p w14:paraId="7BA54BFB" w14:textId="74A9ED6F" w:rsidR="00A120DA" w:rsidRDefault="00900C22"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jc w:val="both"/>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lesson will </w:t>
      </w:r>
      <w:r w:rsidR="00F56E87">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examine</w:t>
      </w:r>
      <w:r>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how the ICC allows individuals who have suffered harm as a result of any crime within </w:t>
      </w:r>
      <w:r w:rsidR="00F56E87">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its</w:t>
      </w:r>
      <w:r>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jurisdiction to </w:t>
      </w:r>
      <w:r w:rsidR="00F56E87">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participat</w:t>
      </w:r>
      <w:r w:rsidR="003A743D">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as victims in the proceedings.</w:t>
      </w:r>
    </w:p>
    <w:p w14:paraId="3785F197" w14:textId="77777777" w:rsidR="00337C17" w:rsidRDefault="00337C17"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245F5A" w14:textId="77777777" w:rsidR="005F4924" w:rsidRDefault="005F4924" w:rsidP="005F4924">
      <w:pPr>
        <w:pStyle w:val="Didefault"/>
        <w:spacing w:line="276" w:lineRule="exact"/>
        <w:rPr>
          <w:rFonts w:ascii="Calibri" w:hAnsi="Calibri" w:cs="Calibri"/>
          <w:i/>
          <w:iCs/>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alibri" w:hAnsi="Calibri" w:cs="Calibri"/>
          <w:i/>
          <w:iCs/>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8.1. The innovative feature of the Rome Statute: victims’ participation in ICC proceedings</w:t>
      </w:r>
    </w:p>
    <w:p w14:paraId="2D6AB8CB" w14:textId="49DC9AAB" w:rsidR="005F4924" w:rsidRPr="005F4924" w:rsidRDefault="005F4924" w:rsidP="005F4924">
      <w:pPr>
        <w:pStyle w:val="Didefault"/>
        <w:spacing w:line="276" w:lineRule="exact"/>
        <w:rPr>
          <w:rFonts w:ascii="Calibri" w:hAnsi="Calibri" w:cs="Calibri"/>
          <w:i/>
          <w:iCs/>
          <w:color w:val="auto"/>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5F4924">
        <w:rPr>
          <w:rFonts w:ascii="Calibri" w:hAnsi="Calibri" w:cs="Calibri"/>
          <w:i/>
          <w:iCs/>
          <w:color w:val="auto"/>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8.2. Victims’ access to the Court </w:t>
      </w:r>
    </w:p>
    <w:p w14:paraId="724006F4" w14:textId="1AF58CE6" w:rsidR="005F4924" w:rsidRPr="005F4924" w:rsidRDefault="005F4924" w:rsidP="005F4924">
      <w:pPr>
        <w:pStyle w:val="Didefault"/>
        <w:spacing w:line="276" w:lineRule="exact"/>
        <w:rPr>
          <w:rFonts w:ascii="Calibri" w:hAnsi="Calibri" w:cs="Calibri"/>
          <w:i/>
          <w:iCs/>
          <w:color w:val="auto"/>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5F4924">
        <w:rPr>
          <w:rFonts w:ascii="Calibri" w:hAnsi="Calibri" w:cs="Calibri"/>
          <w:i/>
          <w:iCs/>
          <w:color w:val="auto"/>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8.3. Participatory regime under article 68(3) R</w:t>
      </w:r>
      <w:r w:rsidR="00DA6E88">
        <w:rPr>
          <w:rFonts w:ascii="Calibri" w:hAnsi="Calibri" w:cs="Calibri"/>
          <w:i/>
          <w:iCs/>
          <w:color w:val="auto"/>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ome </w:t>
      </w:r>
      <w:r w:rsidRPr="005F4924">
        <w:rPr>
          <w:rFonts w:ascii="Calibri" w:hAnsi="Calibri" w:cs="Calibri"/>
          <w:i/>
          <w:iCs/>
          <w:color w:val="auto"/>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w:t>
      </w:r>
      <w:r w:rsidR="00DA6E88">
        <w:rPr>
          <w:rFonts w:ascii="Calibri" w:hAnsi="Calibri" w:cs="Calibri"/>
          <w:i/>
          <w:iCs/>
          <w:color w:val="auto"/>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tatute</w:t>
      </w:r>
    </w:p>
    <w:p w14:paraId="1D57BC39" w14:textId="77777777" w:rsidR="005F4924" w:rsidRPr="005F4924" w:rsidRDefault="005F4924" w:rsidP="005F4924">
      <w:pPr>
        <w:pStyle w:val="Didefault"/>
        <w:spacing w:line="276" w:lineRule="exact"/>
        <w:rPr>
          <w:rFonts w:ascii="Calibri" w:hAnsi="Calibri" w:cs="Calibri"/>
          <w:i/>
          <w:iCs/>
          <w:color w:val="auto"/>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5F4924">
        <w:rPr>
          <w:rFonts w:ascii="Calibri" w:hAnsi="Calibri" w:cs="Calibri"/>
          <w:i/>
          <w:iCs/>
          <w:color w:val="auto"/>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8.4 Challenges </w:t>
      </w:r>
    </w:p>
    <w:p w14:paraId="6E9FAE8E" w14:textId="77777777" w:rsidR="004B476D" w:rsidRDefault="004B476D"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943662" w14:textId="1DBD705E" w:rsidR="00337C17" w:rsidRDefault="00337C17" w:rsidP="00337C17">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jc w:val="center"/>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21 September 2022</w:t>
      </w:r>
    </w:p>
    <w:p w14:paraId="64F65CB7" w14:textId="77777777" w:rsidR="00A5041F" w:rsidRDefault="00A5041F"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jc w:val="both"/>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069D29" w14:textId="6C21BA56" w:rsidR="0049107D" w:rsidRDefault="00900C22"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jc w:val="both"/>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Ninth Day: </w:t>
      </w:r>
      <w:r w:rsidR="00860442" w:rsidRPr="00860442">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legal framework </w:t>
      </w:r>
      <w:r w:rsidR="00860442">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Counsel before the ICC</w:t>
      </w:r>
      <w:r w:rsidR="008665E5">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60442">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2804E5D" w14:textId="749D2E50" w:rsidR="00A120DA" w:rsidRDefault="00900C22"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jc w:val="both"/>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lesson will </w:t>
      </w:r>
      <w:r w:rsidR="00860442">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present </w:t>
      </w:r>
      <w:r w:rsidR="00860442" w:rsidRPr="00860442">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legal framework governing the intervention of </w:t>
      </w:r>
      <w:r w:rsidR="00483B92">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860442" w:rsidRPr="00860442">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ounsel before the ICC,</w:t>
      </w:r>
      <w:r w:rsidR="00860442">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60442" w:rsidRPr="00860442">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analyzing </w:t>
      </w:r>
      <w:r w:rsidR="00483B92">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applicable legal provisions </w:t>
      </w:r>
      <w:r w:rsidR="00860442" w:rsidRPr="00860442">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t>
      </w:r>
      <w:r w:rsidR="00483B92">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860442" w:rsidRPr="00860442">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legal aid</w:t>
      </w:r>
      <w:r w:rsidR="00483B92">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system</w:t>
      </w:r>
      <w:r w:rsidR="00860442" w:rsidRPr="00860442">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B423A67" w14:textId="77777777" w:rsidR="00BE2FDD" w:rsidRDefault="00BE2FDD"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4B2E0C" w14:textId="5A4FD2D6" w:rsidR="00A120DA" w:rsidRDefault="00900C22"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9.1. Regulatory framework </w:t>
      </w:r>
      <w:r w:rsidR="00860442">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Counsel before </w:t>
      </w:r>
      <w:r>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ICC</w:t>
      </w:r>
      <w:r w:rsidR="00860442">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53409">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23265DE" w14:textId="329EAE41" w:rsidR="00A120DA" w:rsidRDefault="00900C22"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9.2. The Code of Professional Conduct for Counsel appearing before the ICC</w:t>
      </w:r>
      <w:r w:rsidR="00860442">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53409">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27AB184" w14:textId="25246041" w:rsidR="00A120DA" w:rsidRDefault="00900C22"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9.3. The </w:t>
      </w:r>
      <w:r w:rsidR="00860442">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egal aid system before the ICC</w:t>
      </w:r>
      <w:r w:rsidR="00860442">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53409">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7F8F3D0" w14:textId="77777777" w:rsidR="00A120DA" w:rsidRDefault="00A120DA"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rPr>
          <w:rFonts w:ascii="Calibri" w:eastAsia="Calibri" w:hAnsi="Calibri" w:cs="Calibri"/>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C5621F" w14:textId="59A4811B" w:rsidR="00337C17" w:rsidRDefault="00337C17" w:rsidP="00337C17">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jc w:val="center"/>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 September 2022</w:t>
      </w:r>
    </w:p>
    <w:p w14:paraId="70D072F3" w14:textId="77777777" w:rsidR="00A5041F" w:rsidRDefault="00A5041F"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AE4AC2" w14:textId="7F8D750D" w:rsidR="00A120DA" w:rsidRDefault="00900C22"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Tenth Day: The different role of </w:t>
      </w:r>
      <w:r w:rsidR="00B47276">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ounsel before the ICC</w:t>
      </w:r>
      <w:r w:rsidR="008665E5">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D769FEE" w14:textId="56C7497F" w:rsidR="00A120DA" w:rsidRDefault="00900C22"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jc w:val="both"/>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lesson will focus </w:t>
      </w:r>
      <w:r w:rsidR="00F56E87">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 </w:t>
      </w:r>
      <w:r>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B47276">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different </w:t>
      </w:r>
      <w:r>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role that </w:t>
      </w:r>
      <w:r w:rsidR="00B47276">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Counsel</w:t>
      </w:r>
      <w:r w:rsidR="00FE7CDF">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47276">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may </w:t>
      </w:r>
      <w:r>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play </w:t>
      </w:r>
      <w:r w:rsidR="00B47276">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w:t>
      </w:r>
      <w:r>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ICC </w:t>
      </w:r>
      <w:r w:rsidR="00B47276">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proceedings and the role and mandate of </w:t>
      </w:r>
      <w:r>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Office of Public Counsel for Victims (OPCV), with the duty to ensure effective participation of victims in the proceedings, and the Office of Public Counsel for the Defence (OPCD), which provides support and substantive legal assistance to </w:t>
      </w:r>
      <w:proofErr w:type="spellStart"/>
      <w:r>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Defence</w:t>
      </w:r>
      <w:r w:rsidR="00B47276">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roofErr w:type="spellEnd"/>
      <w:r>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teams.</w:t>
      </w:r>
    </w:p>
    <w:p w14:paraId="365B834D" w14:textId="77777777" w:rsidR="00BE2FDD" w:rsidRDefault="00BE2FDD"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D25148" w14:textId="07D6BE9B" w:rsidR="00337C17" w:rsidRDefault="00900C22"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10.1. </w:t>
      </w:r>
      <w:r w:rsidR="00C95B14" w:rsidRPr="00C95B14">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Counsel for the Defence.</w:t>
      </w:r>
      <w:r w:rsidR="00A53409">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D9B4D39" w14:textId="545AEA31" w:rsidR="00A120DA" w:rsidRDefault="00900C22"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10.2. </w:t>
      </w:r>
      <w:r w:rsidR="00C95B14">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egal </w:t>
      </w:r>
      <w:r w:rsidR="00C95B14">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Representatives </w:t>
      </w:r>
      <w:r>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w:t>
      </w:r>
      <w:r w:rsidR="008665E5">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ictims</w:t>
      </w:r>
      <w:r w:rsidR="00C95B14">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26379">
        <w:rPr>
          <w:rFonts w:ascii="Calibri" w:hAnsi="Calibri"/>
          <w:i/>
          <w:iCs/>
          <w:color w:val="FF000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9EE7D8A" w14:textId="3ED7483F" w:rsidR="00A120DA" w:rsidRPr="003A743D" w:rsidRDefault="00900C22"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rPr>
          <w:rFonts w:ascii="Times New Roman" w:eastAsia="Times New Roman" w:hAnsi="Times New Roman" w:cs="Times New Roman"/>
          <w:color w:val="auto"/>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10.3</w:t>
      </w:r>
      <w:r>
        <w:rPr>
          <w:rFonts w:ascii="Calibri" w:hAnsi="Calibri"/>
          <w:bCs/>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Office of Public Counsel for Victims (OPCV) and the Office of Public Counsel for the Defence (OPCD)</w:t>
      </w:r>
      <w:r w:rsidR="00C95B14">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A743D">
        <w:rPr>
          <w:rFonts w:ascii="Calibri" w:hAnsi="Calibri"/>
          <w:i/>
          <w:iCs/>
          <w:color w:val="auto"/>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D52FE75" w14:textId="77777777" w:rsidR="00A120DA" w:rsidRDefault="00A120DA"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472E13" w14:textId="6D9582CC" w:rsidR="00337C17" w:rsidRDefault="00337C17" w:rsidP="00337C17">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jc w:val="center"/>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 September 2022</w:t>
      </w:r>
    </w:p>
    <w:p w14:paraId="3EEBEC92" w14:textId="77777777" w:rsidR="00A5041F" w:rsidRDefault="00A5041F"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F8BAEE" w14:textId="63FB68AF" w:rsidR="00A120DA" w:rsidRDefault="00900C22"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Eleventh Day: Investigation and collection of evidence </w:t>
      </w:r>
      <w:r w:rsidR="00CA7AA8">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concerning and </w:t>
      </w:r>
      <w:r>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 children.</w:t>
      </w:r>
    </w:p>
    <w:p w14:paraId="7827E991" w14:textId="6FC8E59B" w:rsidR="00A120DA" w:rsidRDefault="00900C22"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jc w:val="both"/>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lesson will focus on the technical and psychological approach that </w:t>
      </w:r>
      <w:r w:rsidR="00CA7AA8">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Counsel </w:t>
      </w:r>
      <w:r>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should adopt </w:t>
      </w:r>
      <w:r w:rsidR="00CA7AA8" w:rsidRPr="00BE2FDD">
        <w:rPr>
          <w:lang w:val="en-GB"/>
        </w:rPr>
        <w:t xml:space="preserve"> </w:t>
      </w:r>
      <w:r w:rsidR="00CA7AA8" w:rsidRPr="00CA7AA8">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collecting information and/or undertaking investigation involving children and how to ensure the well-being of children in the process.</w:t>
      </w:r>
    </w:p>
    <w:p w14:paraId="091D53D6" w14:textId="77777777" w:rsidR="00BE2FDD" w:rsidRDefault="00BE2FDD"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3846DA" w14:textId="262DCE2B" w:rsidR="00A120DA" w:rsidRDefault="00900C22"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11.1. Investigation and collecti</w:t>
      </w:r>
      <w:r w:rsidR="00483B92">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w:t>
      </w:r>
      <w:r>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w:t>
      </w:r>
      <w:r w:rsidR="0013256D">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information and </w:t>
      </w:r>
      <w:r>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evidence from children. </w:t>
      </w:r>
    </w:p>
    <w:p w14:paraId="4002F7AE" w14:textId="4A162BA3" w:rsidR="00A120DA" w:rsidRDefault="00900C22"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11.2. Methodologies of </w:t>
      </w:r>
      <w:r w:rsidR="0013256D">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nvestigation and cooperation with national stakeholders</w:t>
      </w:r>
      <w:r w:rsidR="0013256D">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CE4A9EC" w14:textId="4F94DA70" w:rsidR="00A120DA" w:rsidRDefault="00900C22"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000C2A57">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Methodologies of interviewing children</w:t>
      </w:r>
      <w:r w:rsidR="0013256D">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B57A928" w14:textId="1BB05ADC" w:rsidR="00A120DA" w:rsidRDefault="00A120DA"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rPr>
          <w:rFonts w:ascii="Times New Roman" w:eastAsia="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0705EE" w14:textId="4D54AC81" w:rsidR="00337C17" w:rsidRDefault="00900C22" w:rsidP="00337C17">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jc w:val="center"/>
        <w:rPr>
          <w:rFonts w:ascii="Calibri" w:hAnsi="Calibri"/>
          <w:b/>
          <w:bCs/>
          <w:color w:val="000000" w:themeColor="text1"/>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val="en-GB" w:eastAsia="en-GB"/>
        </w:rPr>
        <w:drawing>
          <wp:anchor distT="152400" distB="152400" distL="152400" distR="152400" simplePos="0" relativeHeight="251664896" behindDoc="0" locked="0" layoutInCell="1" allowOverlap="1" wp14:anchorId="44787828" wp14:editId="5CA672B1">
            <wp:simplePos x="0" y="0"/>
            <wp:positionH relativeFrom="margin">
              <wp:posOffset>5302250</wp:posOffset>
            </wp:positionH>
            <wp:positionV relativeFrom="page">
              <wp:posOffset>291465</wp:posOffset>
            </wp:positionV>
            <wp:extent cx="948055" cy="575945"/>
            <wp:effectExtent l="0" t="0" r="0" b="0"/>
            <wp:wrapTight wrapText="bothSides">
              <wp:wrapPolygon edited="0">
                <wp:start x="-26" y="0"/>
                <wp:lineTo x="21599" y="0"/>
                <wp:lineTo x="21599" y="21574"/>
                <wp:lineTo x="-26" y="21574"/>
                <wp:lineTo x="-26" y="0"/>
              </wp:wrapPolygon>
            </wp:wrapTight>
            <wp:docPr id="8" name="Immagin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7"/>
                    <pic:cNvPicPr>
                      <a:picLocks noChangeAspect="1" noChangeArrowheads="1"/>
                    </pic:cNvPicPr>
                  </pic:nvPicPr>
                  <pic:blipFill>
                    <a:blip r:embed="rId7"/>
                    <a:stretch>
                      <a:fillRect/>
                    </a:stretch>
                  </pic:blipFill>
                  <pic:spPr bwMode="auto">
                    <a:xfrm>
                      <a:off x="0" y="0"/>
                      <a:ext cx="948055" cy="575945"/>
                    </a:xfrm>
                    <a:prstGeom prst="rect">
                      <a:avLst/>
                    </a:prstGeom>
                  </pic:spPr>
                </pic:pic>
              </a:graphicData>
            </a:graphic>
          </wp:anchor>
        </w:drawing>
      </w:r>
      <w:r w:rsidR="00337C17">
        <w:rPr>
          <w:rFonts w:ascii="Calibri" w:hAnsi="Calibri"/>
          <w:b/>
          <w:bCs/>
          <w:color w:val="000000" w:themeColor="text1"/>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 September 2022</w:t>
      </w:r>
    </w:p>
    <w:p w14:paraId="484966DB" w14:textId="77777777" w:rsidR="003A743D" w:rsidRDefault="003A743D"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rPr>
          <w:rFonts w:ascii="Calibri" w:hAnsi="Calibri"/>
          <w:b/>
          <w:bCs/>
          <w:color w:val="000000" w:themeColor="text1"/>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016F58" w14:textId="4769FE31" w:rsidR="00A120DA" w:rsidRPr="00FE7CDF" w:rsidRDefault="00900C22"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rPr>
          <w:b/>
          <w:bCs/>
          <w:lang w:val="en-GB"/>
        </w:rPr>
      </w:pPr>
      <w:proofErr w:type="spellStart"/>
      <w:r>
        <w:rPr>
          <w:rFonts w:ascii="Calibri" w:hAnsi="Calibri"/>
          <w:b/>
          <w:bCs/>
          <w:color w:val="000000" w:themeColor="text1"/>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Twelfth</w:t>
      </w:r>
      <w:proofErr w:type="spellEnd"/>
      <w:r>
        <w:rPr>
          <w:rFonts w:ascii="Calibri" w:hAnsi="Calibri"/>
          <w:b/>
          <w:bCs/>
          <w:color w:val="000000" w:themeColor="text1"/>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Day: </w:t>
      </w:r>
      <w:proofErr w:type="spellStart"/>
      <w:r>
        <w:rPr>
          <w:rFonts w:ascii="Calibri" w:hAnsi="Calibri"/>
          <w:b/>
          <w:bCs/>
          <w:color w:val="000000" w:themeColor="text1"/>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Simulation</w:t>
      </w:r>
      <w:proofErr w:type="spellEnd"/>
    </w:p>
    <w:p w14:paraId="6B198112" w14:textId="240EC1E5" w:rsidR="00A120DA" w:rsidRDefault="00A120DA"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rPr>
          <w:rFonts w:ascii="Calibri" w:hAnsi="Calibri"/>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003236" w14:textId="32D3421A" w:rsidR="00337C17" w:rsidRDefault="00C4432F" w:rsidP="00C4432F">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A743D">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337C17">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October 2022</w:t>
      </w:r>
    </w:p>
    <w:p w14:paraId="7DDF960A" w14:textId="6A63BF4C" w:rsidR="005704E9" w:rsidRDefault="005704E9" w:rsidP="005704E9">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23D61C04" w14:textId="6EF1D188" w:rsidR="00383711" w:rsidRDefault="00900C22"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Thirteenth Day: </w:t>
      </w:r>
      <w:r w:rsidR="00383711" w:rsidRPr="00383711">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role of Counsel assisting children in ICC proceeding</w:t>
      </w:r>
      <w:r w:rsidR="00483B92">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8665E5">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CD7516D" w14:textId="4525FB34" w:rsidR="00A120DA" w:rsidRDefault="00900C22"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rPr>
          <w:rFonts w:ascii="Calibri" w:hAnsi="Calibri"/>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lesson will analyze the </w:t>
      </w:r>
      <w:r w:rsidR="00383711">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different </w:t>
      </w:r>
      <w:r>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aspects </w:t>
      </w:r>
      <w:r w:rsidR="00FE7CDF">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related to </w:t>
      </w:r>
      <w:r>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383711">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legal </w:t>
      </w:r>
      <w:r>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assistance</w:t>
      </w:r>
      <w:r w:rsidR="00FE7CDF">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provided by </w:t>
      </w:r>
      <w:r w:rsidR="00383711">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Counsel</w:t>
      </w:r>
      <w:r>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E7CDF">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representing </w:t>
      </w:r>
      <w:r w:rsidR="00383711">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hildren </w:t>
      </w:r>
      <w:r w:rsidR="00383711">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w:t>
      </w:r>
      <w:r>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ICC </w:t>
      </w:r>
      <w:r w:rsidR="00483B92">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roceeding</w:t>
      </w:r>
      <w:r w:rsidR="00483B92">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rFonts w:ascii="Calibri" w:hAnsi="Calibri"/>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573C1FF" w14:textId="499AE265" w:rsidR="00BB7796" w:rsidRDefault="00BB7796"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BCBBB3" w14:textId="1E429CBA" w:rsidR="00383711" w:rsidRDefault="00BB7796"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13.2. </w:t>
      </w:r>
      <w:r w:rsidR="00383711" w:rsidRPr="00383711">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Presentation of views and concerns during the proceedings.</w:t>
      </w:r>
    </w:p>
    <w:p w14:paraId="1B5BAF8C" w14:textId="096FE04F" w:rsidR="00A120DA" w:rsidRDefault="00383711"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13.2. </w:t>
      </w:r>
      <w:r w:rsidR="00900C22">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questioning of children </w:t>
      </w:r>
      <w:r w:rsidR="00900C22">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during the proceeding</w:t>
      </w:r>
      <w:r>
        <w:rPr>
          <w:rFonts w:ascii="Calibri" w:hAnsi="Calibri"/>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2FA4AAC" w14:textId="1CC5C73D" w:rsidR="00A120DA" w:rsidRDefault="00900C22"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7CDF">
        <w:rPr>
          <w:rFonts w:ascii="Calibri" w:hAnsi="Calibri"/>
          <w:i/>
          <w:iCs/>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13.3. Reparation</w:t>
      </w:r>
      <w:r w:rsidR="00383711">
        <w:rPr>
          <w:rFonts w:ascii="Calibri" w:hAnsi="Calibri"/>
          <w:i/>
          <w:iCs/>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proceedings.</w:t>
      </w:r>
    </w:p>
    <w:p w14:paraId="470F8146" w14:textId="749CA412" w:rsidR="00956C31" w:rsidRDefault="00956C31">
      <w:pPr>
        <w:rPr>
          <w:rFonts w:eastAsia="Times New Roman"/>
          <w:color w:val="000000" w:themeColor="text1"/>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384F2EC4" w14:textId="77777777" w:rsidR="00A120DA" w:rsidRDefault="00A120DA"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96E921" w14:textId="0E7A8463" w:rsidR="003A743D" w:rsidRDefault="003A743D"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3584F0" w14:textId="77777777" w:rsidR="003A743D" w:rsidRDefault="003A743D"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8FC9E4" w14:textId="647A3651" w:rsidR="00337C17" w:rsidRDefault="00337C17" w:rsidP="00337C17">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jc w:val="center"/>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October 2022</w:t>
      </w:r>
    </w:p>
    <w:p w14:paraId="5439900F" w14:textId="2DFC4FD7" w:rsidR="00A120DA" w:rsidRDefault="00900C22"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Fourteenth Day: Simulation.</w:t>
      </w:r>
    </w:p>
    <w:p w14:paraId="2C382720" w14:textId="77777777" w:rsidR="00A81580" w:rsidRDefault="00A81580" w:rsidP="00337C17">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jc w:val="center"/>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F1C8C9" w14:textId="04CC49CE" w:rsidR="00337C17" w:rsidRDefault="00337C17" w:rsidP="00337C17">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jc w:val="center"/>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October 2022</w:t>
      </w:r>
    </w:p>
    <w:p w14:paraId="3F58702F" w14:textId="6BF6A3AB" w:rsidR="00A120DA" w:rsidRDefault="00900C22"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jc w:val="both"/>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Fifteenth Day: Analysis of ICC Case Law</w:t>
      </w:r>
    </w:p>
    <w:p w14:paraId="10E50A24" w14:textId="77777777" w:rsidR="00BE2FDD" w:rsidRDefault="00BE2FDD"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3B347D" w14:textId="182BA07F" w:rsidR="00337C17" w:rsidRDefault="00337C17" w:rsidP="00337C17">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jc w:val="center"/>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 October 2022</w:t>
      </w:r>
    </w:p>
    <w:p w14:paraId="3ED481A8" w14:textId="7D00722E" w:rsidR="00A120DA" w:rsidRDefault="00337C17"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jc w:val="both"/>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900C22">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ixteenth Day: Analysis of ICC Case Law </w:t>
      </w:r>
    </w:p>
    <w:p w14:paraId="7230EE9E" w14:textId="77777777" w:rsidR="00BE2FDD" w:rsidRDefault="00BE2FDD"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jc w:val="both"/>
        <w:rPr>
          <w:rFonts w:ascii="Calibri" w:eastAsia="Calibri" w:hAnsi="Calibri" w:cs="Calibri"/>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6A9C09" w14:textId="77777777" w:rsidR="00337C17" w:rsidRDefault="00337C17" w:rsidP="00337C17">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jc w:val="center"/>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 October 2022</w:t>
      </w:r>
    </w:p>
    <w:p w14:paraId="797EE7EA" w14:textId="6AFD6077" w:rsidR="00A120DA" w:rsidRDefault="00900C22"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Seventeenth Day: </w:t>
      </w:r>
      <w:r w:rsidR="002F5923">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 Exam.</w:t>
      </w:r>
    </w:p>
    <w:p w14:paraId="4203AB2D" w14:textId="13FF0DAD" w:rsidR="00BE2FDD" w:rsidRDefault="00BE2FDD"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CA3434" w14:textId="77777777" w:rsidR="00B92D41" w:rsidRDefault="00B92D41"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93ECB4" w14:textId="0141AE73" w:rsidR="00A120DA" w:rsidRDefault="00900C22"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Eighteenth Day: </w:t>
      </w:r>
      <w:r w:rsidR="002F5923">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Conference</w:t>
      </w:r>
      <w:r w:rsidR="00B92D41">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81580">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bookmarkStart w:id="0" w:name="_GoBack"/>
      <w:bookmarkEnd w:id="0"/>
      <w:r w:rsidR="00B92D41">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DATE TO BE CONFIRMED</w:t>
      </w:r>
    </w:p>
    <w:p w14:paraId="09EC7010" w14:textId="77777777" w:rsidR="00A120DA" w:rsidRDefault="00A120DA"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76ABFD" w14:textId="77777777" w:rsidR="00A120DA" w:rsidRDefault="00A120DA"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exact"/>
        <w:jc w:val="both"/>
        <w:rPr>
          <w:rFonts w:ascii="Calibri" w:eastAsia="Times New Roman" w:hAnsi="Calibri" w:cs="Times New Roman"/>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B0DF28" w14:textId="77777777" w:rsidR="00A120DA" w:rsidRDefault="00900C22"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noProof/>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152400" distB="152400" distL="152400" distR="152400" simplePos="0" relativeHeight="251649536" behindDoc="0" locked="0" layoutInCell="1" allowOverlap="1" wp14:anchorId="25C25BBE" wp14:editId="2C4659B3">
            <wp:simplePos x="0" y="0"/>
            <wp:positionH relativeFrom="margin">
              <wp:posOffset>5342255</wp:posOffset>
            </wp:positionH>
            <wp:positionV relativeFrom="page">
              <wp:posOffset>306070</wp:posOffset>
            </wp:positionV>
            <wp:extent cx="1048385" cy="636905"/>
            <wp:effectExtent l="0" t="0" r="0" b="0"/>
            <wp:wrapTight wrapText="bothSides">
              <wp:wrapPolygon edited="0">
                <wp:start x="-26" y="0"/>
                <wp:lineTo x="21599" y="0"/>
                <wp:lineTo x="21599" y="21574"/>
                <wp:lineTo x="-26" y="21574"/>
                <wp:lineTo x="-26" y="0"/>
              </wp:wrapPolygon>
            </wp:wrapTight>
            <wp:docPr id="10" name="Immagin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9"/>
                    <pic:cNvPicPr>
                      <a:picLocks noChangeAspect="1" noChangeArrowheads="1"/>
                    </pic:cNvPicPr>
                  </pic:nvPicPr>
                  <pic:blipFill>
                    <a:blip r:embed="rId7"/>
                    <a:stretch>
                      <a:fillRect/>
                    </a:stretch>
                  </pic:blipFill>
                  <pic:spPr bwMode="auto">
                    <a:xfrm>
                      <a:off x="0" y="0"/>
                      <a:ext cx="1048385" cy="636905"/>
                    </a:xfrm>
                    <a:prstGeom prst="rect">
                      <a:avLst/>
                    </a:prstGeom>
                  </pic:spPr>
                </pic:pic>
              </a:graphicData>
            </a:graphic>
          </wp:anchor>
        </w:drawing>
      </w:r>
    </w:p>
    <w:p w14:paraId="196DB7A2" w14:textId="6E84946C" w:rsidR="00A120DA" w:rsidRDefault="00A120DA"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3ED3E4" w14:textId="5853CEE2" w:rsidR="00BE2FDD" w:rsidRDefault="00BE2FDD"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349416" w14:textId="77777777" w:rsidR="00BE2FDD" w:rsidRDefault="00BE2FDD"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2A7AE0" w14:textId="77777777" w:rsidR="00A120DA" w:rsidRDefault="00A120DA"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B89F9D" w14:textId="77777777" w:rsidR="00A120DA" w:rsidRDefault="00900C22"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Calibri" w:hAnsi="Calibr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Responsable</w:t>
      </w:r>
      <w:proofErr w:type="spellEnd"/>
      <w:r>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Course:</w:t>
      </w:r>
      <w:r>
        <w:rPr>
          <w:rFonts w:ascii="Calibri" w:eastAsia="Calibri" w:hAnsi="Calibri" w:cs="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eastAsia="Calibri" w:hAnsi="Calibri" w:cs="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eastAsia="Calibri" w:hAnsi="Calibri" w:cs="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eastAsia="Calibri" w:hAnsi="Calibri" w:cs="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eastAsia="Calibri" w:hAnsi="Calibri" w:cs="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eastAsia="Calibri" w:hAnsi="Calibri" w:cs="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Tutors:</w:t>
      </w:r>
      <w:r>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eastAsia="Calibri" w:hAnsi="Calibri" w:cs="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6D04BBC" w14:textId="77777777" w:rsidR="00A120DA" w:rsidRDefault="00A120DA"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Calibri" w:hAnsi="Calibri"/>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F65552" w14:textId="77777777" w:rsidR="00A120DA" w:rsidRDefault="00900C22"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06C1">
        <w:rPr>
          <w:rFonts w:ascii="Calibri" w:hAnsi="Calibr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libri" w:hAnsi="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Laura Guercio</w:t>
      </w:r>
      <w:r>
        <w:rPr>
          <w:rFonts w:ascii="Calibri" w:hAnsi="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Simona Lanzellotto and Giovanna Gnerre</w:t>
      </w:r>
    </w:p>
    <w:p w14:paraId="68340573" w14:textId="77777777" w:rsidR="00A120DA" w:rsidRDefault="00A120DA"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C204BD" w14:textId="77777777" w:rsidR="00A120DA" w:rsidRDefault="00900C22"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libri" w:hAnsi="Calibr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Secretariat:</w:t>
      </w:r>
      <w:r>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rFonts w:ascii="Calibri" w:hAnsi="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libri" w:hAnsi="Calibr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Media and Communication</w:t>
      </w:r>
    </w:p>
    <w:p w14:paraId="643C9914" w14:textId="77777777" w:rsidR="00A120DA" w:rsidRDefault="00900C22"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Calibri" w:hAnsi="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3C98CFB" w14:textId="77777777" w:rsidR="00A120DA" w:rsidRDefault="00900C22"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Cecilia Senesi</w:t>
      </w:r>
      <w:r>
        <w:rPr>
          <w:rFonts w:ascii="Calibri" w:hAnsi="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rFonts w:ascii="Calibri" w:hAnsi="Calibri"/>
          <w:color w:val="000000" w:themeColor="text1"/>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Elena Rossi</w:t>
      </w:r>
    </w:p>
    <w:p w14:paraId="66321E32" w14:textId="77777777" w:rsidR="00A120DA" w:rsidRDefault="00900C22"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Arianna Visani</w:t>
      </w:r>
      <w:r>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rFonts w:ascii="Calibri" w:hAnsi="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Chiara Giuria </w:t>
      </w:r>
    </w:p>
    <w:p w14:paraId="2BBD5A07" w14:textId="77777777" w:rsidR="00A120DA" w:rsidRDefault="00900C22"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rFonts w:ascii="Calibri" w:hAnsi="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Cecilia Senesi </w:t>
      </w:r>
    </w:p>
    <w:p w14:paraId="1A338DAB" w14:textId="77777777" w:rsidR="00A120DA" w:rsidRDefault="00900C22"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6CEABC4" w14:textId="77777777" w:rsidR="00A120DA" w:rsidRDefault="00900C22"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rFonts w:ascii="Calibri" w:hAnsi="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libri" w:hAnsi="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rFonts w:ascii="Calibri" w:hAnsi="Calibr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Scientific Committee</w:t>
      </w:r>
    </w:p>
    <w:p w14:paraId="01A06575" w14:textId="77777777" w:rsidR="00A120DA" w:rsidRDefault="00900C22"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Laura Guercio, Fausto Pocar</w:t>
      </w:r>
    </w:p>
    <w:p w14:paraId="0160F886" w14:textId="77777777" w:rsidR="00A120DA" w:rsidRDefault="00900C22" w:rsidP="00BE2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Paolina Massidda </w:t>
      </w:r>
    </w:p>
    <w:sectPr w:rsidR="00A120DA">
      <w:headerReference w:type="default" r:id="rId8"/>
      <w:footerReference w:type="default" r:id="rId9"/>
      <w:pgSz w:w="11906" w:h="16838"/>
      <w:pgMar w:top="1417" w:right="1134" w:bottom="1134" w:left="1134" w:header="283" w:footer="567"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2FA94" w14:textId="77777777" w:rsidR="00FD1843" w:rsidRDefault="00FD1843">
      <w:r>
        <w:separator/>
      </w:r>
    </w:p>
  </w:endnote>
  <w:endnote w:type="continuationSeparator" w:id="0">
    <w:p w14:paraId="592585C4" w14:textId="77777777" w:rsidR="00FD1843" w:rsidRDefault="00FD1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C78FD" w14:textId="77777777" w:rsidR="00DD5A0C" w:rsidRDefault="00DD5A0C">
    <w:pPr>
      <w:pStyle w:val="Footer"/>
      <w:tabs>
        <w:tab w:val="right" w:pos="9612"/>
      </w:tabs>
      <w:jc w:val="center"/>
      <w:rPr>
        <w:color w:val="525252"/>
        <w:sz w:val="19"/>
        <w:szCs w:val="19"/>
        <w:u w:color="525252"/>
      </w:rPr>
    </w:pPr>
    <w:r>
      <w:rPr>
        <w:color w:val="525252"/>
        <w:sz w:val="19"/>
        <w:szCs w:val="19"/>
        <w:u w:color="525252"/>
      </w:rPr>
      <w:t>UNETCHAC - Universities Network for Children in Armed Conflict</w:t>
    </w:r>
  </w:p>
  <w:p w14:paraId="180A61F9" w14:textId="77777777" w:rsidR="00DD5A0C" w:rsidRDefault="00DD5A0C">
    <w:pPr>
      <w:pStyle w:val="Footer"/>
      <w:tabs>
        <w:tab w:val="right" w:pos="9612"/>
      </w:tabs>
      <w:jc w:val="center"/>
      <w:rPr>
        <w:color w:val="525252"/>
        <w:sz w:val="19"/>
        <w:szCs w:val="19"/>
        <w:u w:color="525252"/>
      </w:rPr>
    </w:pPr>
    <w:r>
      <w:rPr>
        <w:color w:val="525252"/>
        <w:sz w:val="19"/>
        <w:szCs w:val="19"/>
        <w:u w:color="525252"/>
      </w:rPr>
      <w:t>www.uninetworkforchildren.org</w:t>
    </w:r>
  </w:p>
  <w:p w14:paraId="615D3BB0" w14:textId="77777777" w:rsidR="00DD5A0C" w:rsidRDefault="00DD5A0C">
    <w:pPr>
      <w:pStyle w:val="Footer"/>
      <w:tabs>
        <w:tab w:val="right" w:pos="9612"/>
      </w:tabs>
      <w:jc w:val="center"/>
    </w:pPr>
    <w:r>
      <w:rPr>
        <w:color w:val="525252"/>
        <w:sz w:val="19"/>
        <w:szCs w:val="19"/>
        <w:u w:color="525252"/>
      </w:rPr>
      <w:t>uninetwork20@gmail.com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F0C88" w14:textId="77777777" w:rsidR="00FD1843" w:rsidRDefault="00FD1843">
      <w:r>
        <w:separator/>
      </w:r>
    </w:p>
  </w:footnote>
  <w:footnote w:type="continuationSeparator" w:id="0">
    <w:p w14:paraId="23FEFE94" w14:textId="77777777" w:rsidR="00FD1843" w:rsidRDefault="00FD1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CEB0A" w14:textId="77777777" w:rsidR="00DD5A0C" w:rsidRDefault="00DD5A0C">
    <w:pPr>
      <w:pStyle w:val="Header"/>
      <w:tabs>
        <w:tab w:val="right" w:pos="9612"/>
      </w:tabs>
    </w:pPr>
    <w:r>
      <w:rPr>
        <w:noProof/>
        <w:lang w:val="en-GB" w:eastAsia="en-GB"/>
      </w:rPr>
      <w:drawing>
        <wp:inline distT="0" distB="6350" distL="0" distR="0" wp14:anchorId="69D94A12" wp14:editId="4FFB96FD">
          <wp:extent cx="1134110" cy="464185"/>
          <wp:effectExtent l="0" t="0" r="0" b="0"/>
          <wp:docPr id="11"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7"/>
                  <pic:cNvPicPr>
                    <a:picLocks noChangeAspect="1" noChangeArrowheads="1"/>
                  </pic:cNvPicPr>
                </pic:nvPicPr>
                <pic:blipFill>
                  <a:blip r:embed="rId1"/>
                  <a:stretch>
                    <a:fillRect/>
                  </a:stretch>
                </pic:blipFill>
                <pic:spPr bwMode="auto">
                  <a:xfrm>
                    <a:off x="0" y="0"/>
                    <a:ext cx="1134110" cy="464185"/>
                  </a:xfrm>
                  <a:prstGeom prst="rect">
                    <a:avLst/>
                  </a:prstGeom>
                </pic:spPr>
              </pic:pic>
            </a:graphicData>
          </a:graphic>
        </wp:inline>
      </w:drawing>
    </w:r>
    <w:r>
      <w:t xml:space="preserve">                                        </w:t>
    </w:r>
    <w:r>
      <w:rPr>
        <w:noProof/>
        <w:lang w:val="en-GB" w:eastAsia="en-GB"/>
      </w:rPr>
      <w:drawing>
        <wp:inline distT="0" distB="0" distL="0" distR="0" wp14:anchorId="01DC4AD2" wp14:editId="7B2F04C5">
          <wp:extent cx="756285" cy="759460"/>
          <wp:effectExtent l="0" t="0" r="0" b="0"/>
          <wp:docPr id="12" name="Immagine10" descr="logo sergio nero fondo bianc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10" descr="logo sergio nero fondo bianco.pdf"/>
                  <pic:cNvPicPr>
                    <a:picLocks noChangeAspect="1" noChangeArrowheads="1"/>
                  </pic:cNvPicPr>
                </pic:nvPicPr>
                <pic:blipFill>
                  <a:blip r:embed="rId2"/>
                  <a:srcRect l="241" r="241"/>
                  <a:stretch>
                    <a:fillRect/>
                  </a:stretch>
                </pic:blipFill>
                <pic:spPr bwMode="auto">
                  <a:xfrm>
                    <a:off x="0" y="0"/>
                    <a:ext cx="756285" cy="759460"/>
                  </a:xfrm>
                  <a:prstGeom prst="rect">
                    <a:avLst/>
                  </a:prstGeom>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0DA"/>
    <w:rsid w:val="000366D9"/>
    <w:rsid w:val="000A1B7B"/>
    <w:rsid w:val="000A4F89"/>
    <w:rsid w:val="000C2A57"/>
    <w:rsid w:val="000D0971"/>
    <w:rsid w:val="000F6ABD"/>
    <w:rsid w:val="0013256D"/>
    <w:rsid w:val="001550F8"/>
    <w:rsid w:val="001A3A6E"/>
    <w:rsid w:val="001C78EF"/>
    <w:rsid w:val="0020249A"/>
    <w:rsid w:val="002203DF"/>
    <w:rsid w:val="00263671"/>
    <w:rsid w:val="00266B40"/>
    <w:rsid w:val="0028060B"/>
    <w:rsid w:val="002963A5"/>
    <w:rsid w:val="002B4F89"/>
    <w:rsid w:val="002F5923"/>
    <w:rsid w:val="003117BF"/>
    <w:rsid w:val="003155E9"/>
    <w:rsid w:val="00326379"/>
    <w:rsid w:val="00337C17"/>
    <w:rsid w:val="003409AA"/>
    <w:rsid w:val="00355CDF"/>
    <w:rsid w:val="003806C1"/>
    <w:rsid w:val="00383711"/>
    <w:rsid w:val="003A743D"/>
    <w:rsid w:val="003B3476"/>
    <w:rsid w:val="003C78AC"/>
    <w:rsid w:val="003D092C"/>
    <w:rsid w:val="003D3C18"/>
    <w:rsid w:val="003E3AD7"/>
    <w:rsid w:val="00414C43"/>
    <w:rsid w:val="00455E3F"/>
    <w:rsid w:val="00457764"/>
    <w:rsid w:val="004626CA"/>
    <w:rsid w:val="00483B92"/>
    <w:rsid w:val="00485EE9"/>
    <w:rsid w:val="0049107D"/>
    <w:rsid w:val="00494F9F"/>
    <w:rsid w:val="004B476D"/>
    <w:rsid w:val="004B5D04"/>
    <w:rsid w:val="0053057D"/>
    <w:rsid w:val="0054192D"/>
    <w:rsid w:val="00566C8B"/>
    <w:rsid w:val="005704E9"/>
    <w:rsid w:val="005F4924"/>
    <w:rsid w:val="005F699A"/>
    <w:rsid w:val="00777110"/>
    <w:rsid w:val="007A0F54"/>
    <w:rsid w:val="007A6758"/>
    <w:rsid w:val="007B14BD"/>
    <w:rsid w:val="007D3680"/>
    <w:rsid w:val="00860442"/>
    <w:rsid w:val="008665E5"/>
    <w:rsid w:val="00881DA0"/>
    <w:rsid w:val="008C2168"/>
    <w:rsid w:val="00900C22"/>
    <w:rsid w:val="00931042"/>
    <w:rsid w:val="00954619"/>
    <w:rsid w:val="00956C31"/>
    <w:rsid w:val="009D1A03"/>
    <w:rsid w:val="009D47D2"/>
    <w:rsid w:val="009F7B20"/>
    <w:rsid w:val="00A120DA"/>
    <w:rsid w:val="00A12B3B"/>
    <w:rsid w:val="00A5041F"/>
    <w:rsid w:val="00A5070C"/>
    <w:rsid w:val="00A53409"/>
    <w:rsid w:val="00A81580"/>
    <w:rsid w:val="00AA2BEE"/>
    <w:rsid w:val="00AB19E3"/>
    <w:rsid w:val="00AB7564"/>
    <w:rsid w:val="00AE575A"/>
    <w:rsid w:val="00B44E9D"/>
    <w:rsid w:val="00B47276"/>
    <w:rsid w:val="00B75F0D"/>
    <w:rsid w:val="00B92D41"/>
    <w:rsid w:val="00BB691F"/>
    <w:rsid w:val="00BB7796"/>
    <w:rsid w:val="00BE2FDD"/>
    <w:rsid w:val="00BF2B1C"/>
    <w:rsid w:val="00C206F1"/>
    <w:rsid w:val="00C33761"/>
    <w:rsid w:val="00C4432F"/>
    <w:rsid w:val="00C7175B"/>
    <w:rsid w:val="00C8723A"/>
    <w:rsid w:val="00C95B14"/>
    <w:rsid w:val="00CA7AA8"/>
    <w:rsid w:val="00D917AD"/>
    <w:rsid w:val="00DA6E88"/>
    <w:rsid w:val="00DB571C"/>
    <w:rsid w:val="00DD5A0C"/>
    <w:rsid w:val="00E266B8"/>
    <w:rsid w:val="00E32276"/>
    <w:rsid w:val="00E346F6"/>
    <w:rsid w:val="00E36229"/>
    <w:rsid w:val="00E41520"/>
    <w:rsid w:val="00EB63BF"/>
    <w:rsid w:val="00F56C28"/>
    <w:rsid w:val="00F56E87"/>
    <w:rsid w:val="00F719C3"/>
    <w:rsid w:val="00FB373A"/>
    <w:rsid w:val="00FD1843"/>
    <w:rsid w:val="00FE7CDF"/>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A83F7"/>
  <w15:docId w15:val="{9E51CECA-7041-44E5-B914-44CAAC0C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legamentoInternet">
    <w:name w:val="Collegamento Internet"/>
    <w:rPr>
      <w:u w:val="single"/>
    </w:rPr>
  </w:style>
  <w:style w:type="character" w:customStyle="1" w:styleId="BalloonTextChar">
    <w:name w:val="Balloon Text Char"/>
    <w:basedOn w:val="DefaultParagraphFont"/>
    <w:link w:val="BalloonText"/>
    <w:uiPriority w:val="99"/>
    <w:semiHidden/>
    <w:qFormat/>
    <w:rsid w:val="0035445C"/>
    <w:rPr>
      <w:rFonts w:ascii="Tahoma" w:hAnsi="Tahoma" w:cs="Tahoma"/>
      <w:sz w:val="16"/>
      <w:szCs w:val="16"/>
      <w:lang w:val="en-US" w:eastAsia="en-US"/>
    </w:rPr>
  </w:style>
  <w:style w:type="paragraph" w:customStyle="1" w:styleId="Titolo">
    <w:name w:val="Titolo"/>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ice">
    <w:name w:val="Indice"/>
    <w:basedOn w:val="Normal"/>
    <w:qFormat/>
    <w:pPr>
      <w:suppressLineNumbers/>
    </w:pPr>
    <w:rPr>
      <w:rFonts w:cs="Mangal"/>
    </w:rPr>
  </w:style>
  <w:style w:type="paragraph" w:styleId="Header">
    <w:name w:val="header"/>
    <w:basedOn w:val="Normal"/>
    <w:pPr>
      <w:tabs>
        <w:tab w:val="center" w:pos="4819"/>
        <w:tab w:val="right" w:pos="9638"/>
      </w:tabs>
    </w:pPr>
    <w:rPr>
      <w:rFonts w:ascii="Calibri" w:hAnsi="Calibri" w:cs="Arial Unicode MS"/>
      <w:color w:val="000000"/>
      <w:u w:color="000000"/>
    </w:rPr>
  </w:style>
  <w:style w:type="paragraph" w:styleId="Footer">
    <w:name w:val="footer"/>
    <w:basedOn w:val="Normal"/>
    <w:pPr>
      <w:tabs>
        <w:tab w:val="center" w:pos="4819"/>
        <w:tab w:val="right" w:pos="9638"/>
      </w:tabs>
    </w:pPr>
    <w:rPr>
      <w:rFonts w:ascii="Calibri" w:hAnsi="Calibri" w:cs="Arial Unicode MS"/>
      <w:color w:val="000000"/>
      <w:u w:color="000000"/>
    </w:rPr>
  </w:style>
  <w:style w:type="paragraph" w:customStyle="1" w:styleId="Didefault">
    <w:name w:val="Di default"/>
    <w:qFormat/>
    <w:rPr>
      <w:rFonts w:ascii="Helvetica Neue" w:eastAsia="Helvetica Neue" w:hAnsi="Helvetica Neue" w:cs="Helvetica Neue"/>
      <w:color w:val="000000"/>
      <w:sz w:val="22"/>
      <w:szCs w:val="22"/>
    </w:rPr>
  </w:style>
  <w:style w:type="paragraph" w:styleId="BalloonText">
    <w:name w:val="Balloon Text"/>
    <w:basedOn w:val="Normal"/>
    <w:link w:val="BalloonTextChar"/>
    <w:uiPriority w:val="99"/>
    <w:semiHidden/>
    <w:unhideWhenUsed/>
    <w:qFormat/>
    <w:rsid w:val="0035445C"/>
    <w:rPr>
      <w:rFonts w:ascii="Tahoma" w:hAnsi="Tahoma" w:cs="Tahoma"/>
      <w:sz w:val="16"/>
      <w:szCs w:val="16"/>
    </w:rPr>
  </w:style>
  <w:style w:type="table" w:customStyle="1" w:styleId="TableNormal1">
    <w:name w:val="Table Normal1"/>
    <w:tblPr>
      <w:tblInd w:w="0" w:type="dxa"/>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7D3680"/>
    <w:rPr>
      <w:sz w:val="16"/>
      <w:szCs w:val="16"/>
    </w:rPr>
  </w:style>
  <w:style w:type="paragraph" w:styleId="CommentText">
    <w:name w:val="annotation text"/>
    <w:basedOn w:val="Normal"/>
    <w:link w:val="CommentTextChar"/>
    <w:uiPriority w:val="99"/>
    <w:semiHidden/>
    <w:unhideWhenUsed/>
    <w:rsid w:val="007D3680"/>
    <w:rPr>
      <w:sz w:val="20"/>
      <w:szCs w:val="20"/>
    </w:rPr>
  </w:style>
  <w:style w:type="character" w:customStyle="1" w:styleId="CommentTextChar">
    <w:name w:val="Comment Text Char"/>
    <w:basedOn w:val="DefaultParagraphFont"/>
    <w:link w:val="CommentText"/>
    <w:uiPriority w:val="99"/>
    <w:semiHidden/>
    <w:rsid w:val="007D3680"/>
    <w:rPr>
      <w:lang w:val="en-US" w:eastAsia="en-US"/>
    </w:rPr>
  </w:style>
  <w:style w:type="paragraph" w:styleId="CommentSubject">
    <w:name w:val="annotation subject"/>
    <w:basedOn w:val="CommentText"/>
    <w:next w:val="CommentText"/>
    <w:link w:val="CommentSubjectChar"/>
    <w:uiPriority w:val="99"/>
    <w:semiHidden/>
    <w:unhideWhenUsed/>
    <w:rsid w:val="007D3680"/>
    <w:rPr>
      <w:b/>
      <w:bCs/>
    </w:rPr>
  </w:style>
  <w:style w:type="character" w:customStyle="1" w:styleId="CommentSubjectChar">
    <w:name w:val="Comment Subject Char"/>
    <w:basedOn w:val="CommentTextChar"/>
    <w:link w:val="CommentSubject"/>
    <w:uiPriority w:val="99"/>
    <w:semiHidden/>
    <w:rsid w:val="007D368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965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82460-C64F-447D-92C9-110714B70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 Office</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Sandri</dc:creator>
  <dc:description/>
  <cp:lastModifiedBy>Massidda, Paolina</cp:lastModifiedBy>
  <cp:revision>85</cp:revision>
  <dcterms:created xsi:type="dcterms:W3CDTF">2022-03-24T10:19:00Z</dcterms:created>
  <dcterms:modified xsi:type="dcterms:W3CDTF">2022-09-02T14:51:00Z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